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51CC" w:rsidRPr="0087442B" w:rsidRDefault="00C93793">
      <w:pPr>
        <w:jc w:val="center"/>
        <w:rPr>
          <w:rFonts w:ascii="Times New Roman" w:hAnsi="Times New Roman" w:cs="Times New Roman"/>
          <w:sz w:val="24"/>
          <w:szCs w:val="24"/>
          <w:lang w:val="pl-PL"/>
        </w:rPr>
      </w:pPr>
      <w:r w:rsidRPr="0087442B">
        <w:rPr>
          <w:rFonts w:ascii="Times New Roman" w:hAnsi="Times New Roman" w:cs="Times New Roman"/>
          <w:b/>
          <w:sz w:val="24"/>
          <w:szCs w:val="24"/>
          <w:lang w:val="pl-PL"/>
        </w:rPr>
        <w:t>PRZEDMIOTOWY SYSTEM OCENIANIA</w:t>
      </w:r>
      <w:r w:rsidRPr="0087442B">
        <w:rPr>
          <w:rFonts w:ascii="Times New Roman" w:hAnsi="Times New Roman" w:cs="Times New Roman"/>
          <w:b/>
          <w:sz w:val="24"/>
          <w:szCs w:val="24"/>
          <w:lang w:val="pl-PL"/>
        </w:rPr>
        <w:br/>
        <w:t>Z EDUKACJI ZDROWOTNEJ</w:t>
      </w:r>
    </w:p>
    <w:p w:rsidR="005851CC" w:rsidRPr="0087442B" w:rsidRDefault="00C93793">
      <w:pPr>
        <w:jc w:val="center"/>
        <w:rPr>
          <w:rFonts w:ascii="Times New Roman" w:hAnsi="Times New Roman" w:cs="Times New Roman"/>
          <w:sz w:val="24"/>
          <w:szCs w:val="24"/>
          <w:lang w:val="pl-PL"/>
        </w:rPr>
      </w:pPr>
      <w:r w:rsidRPr="0087442B">
        <w:rPr>
          <w:rFonts w:ascii="Times New Roman" w:hAnsi="Times New Roman" w:cs="Times New Roman"/>
          <w:i/>
          <w:sz w:val="24"/>
          <w:szCs w:val="24"/>
          <w:lang w:val="pl-PL"/>
        </w:rPr>
        <w:t>opracowany zgodnie z podstawą programową obowiązującą od 1 września 2026 r.</w:t>
      </w:r>
    </w:p>
    <w:p w:rsidR="005851CC" w:rsidRPr="0087442B" w:rsidRDefault="00C93793">
      <w:pPr>
        <w:spacing w:before="160"/>
        <w:rPr>
          <w:rFonts w:ascii="Times New Roman" w:hAnsi="Times New Roman" w:cs="Times New Roman"/>
          <w:sz w:val="24"/>
          <w:szCs w:val="24"/>
          <w:lang w:val="pl-PL"/>
        </w:rPr>
      </w:pPr>
      <w:r w:rsidRPr="0087442B">
        <w:rPr>
          <w:rFonts w:ascii="Times New Roman" w:hAnsi="Times New Roman" w:cs="Times New Roman"/>
          <w:b/>
          <w:color w:val="1F4E79"/>
          <w:sz w:val="24"/>
          <w:szCs w:val="24"/>
          <w:lang w:val="pl-PL"/>
        </w:rPr>
        <w:t>I. Podstawa prawna i założenia</w:t>
      </w:r>
    </w:p>
    <w:p w:rsidR="005851CC" w:rsidRPr="0087442B" w:rsidRDefault="00C93793" w:rsidP="0087442B">
      <w:pPr>
        <w:jc w:val="both"/>
        <w:rPr>
          <w:rFonts w:ascii="Times New Roman" w:hAnsi="Times New Roman" w:cs="Times New Roman"/>
          <w:sz w:val="24"/>
          <w:szCs w:val="24"/>
          <w:lang w:val="pl-PL"/>
        </w:rPr>
      </w:pPr>
      <w:r w:rsidRPr="0087442B">
        <w:rPr>
          <w:rFonts w:ascii="Times New Roman" w:hAnsi="Times New Roman" w:cs="Times New Roman"/>
          <w:sz w:val="24"/>
          <w:szCs w:val="24"/>
          <w:lang w:val="pl-PL"/>
        </w:rPr>
        <w:t>Przedmiotowy system oceniania określa zasady bieżącego oceniania osiągnięć edukacyjnych ucznia z edukacji zdrowotnej w szkole ponadpodstawowej. Od roku szkolnego 2026/2027 edukacja zdrowotna jest obowiązkowym przedmiotem realizowanym w dwóch wybranych przez dyrektora klasach spośród klas I–III szkoły ponadpodstawowej. Treści dotyczące zdrowia seksualnego są realizowane w ramach odrębnego, nieobowiązkowego przedmiotu.</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Rozporządzenie Ministra Edukacji z dnia 8 lipca 2026 r. zmieniające rozporządzenie w sprawie podstawy programowej kształcenia ogólnego dla liceum ogólnokształcącego, technikum oraz branżowej szkoły II stopnia.</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Rozporządzenie w sprawie ramowych planów nauczania dla publicznych szkół – w zakresie organizacji edukacji zdrowotnej od roku szkolnego 2026/2027.</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Ustawa o systemie oświaty oraz aktualne przepisy w sprawie oceniania, klasyfikowania i promowania uczniów.</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Statut szkoły oraz wewnątrzszkolne zasady oceniania.</w:t>
      </w:r>
    </w:p>
    <w:p w:rsidR="005851CC" w:rsidRPr="0087442B" w:rsidRDefault="00C93793">
      <w:pPr>
        <w:spacing w:before="160"/>
        <w:rPr>
          <w:rFonts w:ascii="Times New Roman" w:hAnsi="Times New Roman" w:cs="Times New Roman"/>
          <w:sz w:val="24"/>
          <w:szCs w:val="24"/>
          <w:lang w:val="pl-PL"/>
        </w:rPr>
      </w:pPr>
      <w:r w:rsidRPr="0087442B">
        <w:rPr>
          <w:rFonts w:ascii="Times New Roman" w:hAnsi="Times New Roman" w:cs="Times New Roman"/>
          <w:b/>
          <w:color w:val="1F4E79"/>
          <w:sz w:val="24"/>
          <w:szCs w:val="24"/>
          <w:lang w:val="pl-PL"/>
        </w:rPr>
        <w:t>II. Cele oceniania</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informowanie ucznia o poziomie jego osiągnięć edukacyjnych i postępach w nauce;</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udzielanie informacji zwrotnej wskazującej, co uczeń wykonuje dobrze, co wymaga poprawy i jak powinien dalej się uczyć;</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motywowanie do rozwijania wiedzy, umiejętności i postaw sprzyjających zdrowiu;</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rozwijanie samodzielności, odpowiedzialności, krytycznego myślenia i umiejętności podejmowania świadomych decyzji;</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sprawdzanie stopnia opanowania wymagań podstawy programowej;</w:t>
      </w:r>
    </w:p>
    <w:p w:rsidR="005851CC" w:rsidRPr="0087442B" w:rsidRDefault="00C93793">
      <w:pPr>
        <w:spacing w:before="160"/>
        <w:rPr>
          <w:rFonts w:ascii="Times New Roman" w:hAnsi="Times New Roman" w:cs="Times New Roman"/>
          <w:sz w:val="24"/>
          <w:szCs w:val="24"/>
          <w:lang w:val="pl-PL"/>
        </w:rPr>
      </w:pPr>
      <w:r w:rsidRPr="0087442B">
        <w:rPr>
          <w:rFonts w:ascii="Times New Roman" w:hAnsi="Times New Roman" w:cs="Times New Roman"/>
          <w:b/>
          <w:color w:val="1F4E79"/>
          <w:sz w:val="24"/>
          <w:szCs w:val="24"/>
          <w:lang w:val="pl-PL"/>
        </w:rPr>
        <w:t>III. Obszary podlegające ocenianiu</w:t>
      </w:r>
    </w:p>
    <w:p w:rsidR="005851CC" w:rsidRPr="0087442B" w:rsidRDefault="00C93793" w:rsidP="0087442B">
      <w:pPr>
        <w:jc w:val="both"/>
        <w:rPr>
          <w:rFonts w:ascii="Times New Roman" w:hAnsi="Times New Roman" w:cs="Times New Roman"/>
          <w:sz w:val="24"/>
          <w:szCs w:val="24"/>
          <w:lang w:val="pl-PL"/>
        </w:rPr>
      </w:pPr>
      <w:r w:rsidRPr="0087442B">
        <w:rPr>
          <w:rFonts w:ascii="Times New Roman" w:hAnsi="Times New Roman" w:cs="Times New Roman"/>
          <w:sz w:val="24"/>
          <w:szCs w:val="24"/>
          <w:lang w:val="pl-PL"/>
        </w:rPr>
        <w:t>Ocenianiu podlegają przede wszystkim wiedza i umiejętności określone w podstawie programowej, w szczególności:</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rozumienie zagadnień dotyczących zdrowia fizycznego, psychicznego, społecznego i środowiskowego;</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umiejętność analizowania informacji dotyczących zdrowia oraz odróżniania informacji wiarygodnych od dezinformacji;</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stosowanie wiedzy w sytuacjach praktycznych i problemowych;</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umiejętność podejmowania świadomych decyzji prozdrowotnych i oceny ich konsekwencji;</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komunikowanie się, argumentowanie, współpraca i rozwiązywanie problemów;</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umiejętność wyszukiwania informacji o systemie ochrony zdrowia i prawach pacjenta;</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bezpieczne i odpowiedzialne korzystanie z Internetu oraz rozpoznawanie mechanizmów uzależnień;</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wykonywanie projektów, doświadczeń edukacyjnych, prezentacji i innych zadań praktycznych.</w:t>
      </w:r>
    </w:p>
    <w:p w:rsidR="005851CC" w:rsidRPr="0087442B" w:rsidRDefault="00C93793" w:rsidP="0087442B">
      <w:pPr>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Nie ocenia się: </w:t>
      </w:r>
      <w:r w:rsidRPr="0087442B">
        <w:rPr>
          <w:rFonts w:ascii="Times New Roman" w:hAnsi="Times New Roman" w:cs="Times New Roman"/>
          <w:sz w:val="24"/>
          <w:szCs w:val="24"/>
          <w:lang w:val="pl-PL"/>
        </w:rPr>
        <w:t>prywatnych przekonań ucznia, jego sytuacji rodzinnej, stanu zdrowia, wyglądu, sprawności fizycznej ani ujawniania osobistych doświadczeń. Uczeń nie może być zobowiązany do publicznego dzielenia się informacjami wrażliwymi.</w:t>
      </w:r>
    </w:p>
    <w:p w:rsidR="005851CC" w:rsidRPr="0087442B" w:rsidRDefault="00C93793">
      <w:pPr>
        <w:spacing w:before="160"/>
        <w:rPr>
          <w:rFonts w:ascii="Times New Roman" w:hAnsi="Times New Roman" w:cs="Times New Roman"/>
          <w:sz w:val="24"/>
          <w:szCs w:val="24"/>
        </w:rPr>
      </w:pPr>
      <w:r w:rsidRPr="0087442B">
        <w:rPr>
          <w:rFonts w:ascii="Times New Roman" w:hAnsi="Times New Roman" w:cs="Times New Roman"/>
          <w:b/>
          <w:color w:val="1F4E79"/>
          <w:sz w:val="24"/>
          <w:szCs w:val="24"/>
        </w:rPr>
        <w:t>IV. Formy sprawdzania osiągnięć ucznia</w:t>
      </w:r>
    </w:p>
    <w:tbl>
      <w:tblPr>
        <w:tblStyle w:val="Tabela-Siatka"/>
        <w:tblW w:w="0" w:type="auto"/>
        <w:jc w:val="center"/>
        <w:tblLook w:val="04A0" w:firstRow="1" w:lastRow="0" w:firstColumn="1" w:lastColumn="0" w:noHBand="0" w:noVBand="1"/>
      </w:tblPr>
      <w:tblGrid>
        <w:gridCol w:w="3324"/>
        <w:gridCol w:w="3324"/>
        <w:gridCol w:w="3324"/>
      </w:tblGrid>
      <w:tr w:rsidR="005851CC" w:rsidRPr="0087442B">
        <w:trPr>
          <w:jc w:val="center"/>
        </w:trPr>
        <w:tc>
          <w:tcPr>
            <w:tcW w:w="3324" w:type="dxa"/>
            <w:vAlign w:val="center"/>
          </w:tcPr>
          <w:p w:rsidR="005851CC" w:rsidRPr="0087442B" w:rsidRDefault="00C93793">
            <w:pPr>
              <w:rPr>
                <w:rFonts w:ascii="Times New Roman" w:hAnsi="Times New Roman" w:cs="Times New Roman"/>
                <w:sz w:val="24"/>
                <w:szCs w:val="24"/>
              </w:rPr>
            </w:pPr>
            <w:r w:rsidRPr="0087442B">
              <w:rPr>
                <w:rFonts w:ascii="Times New Roman" w:hAnsi="Times New Roman" w:cs="Times New Roman"/>
                <w:b/>
                <w:sz w:val="24"/>
                <w:szCs w:val="24"/>
              </w:rPr>
              <w:t>Forma</w:t>
            </w:r>
          </w:p>
        </w:tc>
        <w:tc>
          <w:tcPr>
            <w:tcW w:w="3324" w:type="dxa"/>
            <w:vAlign w:val="center"/>
          </w:tcPr>
          <w:p w:rsidR="005851CC" w:rsidRPr="0087442B" w:rsidRDefault="00C93793">
            <w:pPr>
              <w:rPr>
                <w:rFonts w:ascii="Times New Roman" w:hAnsi="Times New Roman" w:cs="Times New Roman"/>
                <w:sz w:val="24"/>
                <w:szCs w:val="24"/>
              </w:rPr>
            </w:pPr>
            <w:r w:rsidRPr="0087442B">
              <w:rPr>
                <w:rFonts w:ascii="Times New Roman" w:hAnsi="Times New Roman" w:cs="Times New Roman"/>
                <w:b/>
                <w:sz w:val="24"/>
                <w:szCs w:val="24"/>
              </w:rPr>
              <w:t>Przykłady</w:t>
            </w:r>
          </w:p>
        </w:tc>
        <w:tc>
          <w:tcPr>
            <w:tcW w:w="3324" w:type="dxa"/>
            <w:vAlign w:val="center"/>
          </w:tcPr>
          <w:p w:rsidR="005851CC" w:rsidRPr="0087442B" w:rsidRDefault="00C93793">
            <w:pPr>
              <w:rPr>
                <w:rFonts w:ascii="Times New Roman" w:hAnsi="Times New Roman" w:cs="Times New Roman"/>
                <w:sz w:val="24"/>
                <w:szCs w:val="24"/>
              </w:rPr>
            </w:pPr>
            <w:r w:rsidRPr="0087442B">
              <w:rPr>
                <w:rFonts w:ascii="Times New Roman" w:hAnsi="Times New Roman" w:cs="Times New Roman"/>
                <w:b/>
                <w:sz w:val="24"/>
                <w:szCs w:val="24"/>
              </w:rPr>
              <w:t>Uwagi</w:t>
            </w:r>
          </w:p>
        </w:tc>
      </w:tr>
      <w:tr w:rsidR="005851CC" w:rsidRPr="00AA4427">
        <w:trPr>
          <w:jc w:val="center"/>
        </w:trPr>
        <w:tc>
          <w:tcPr>
            <w:tcW w:w="3324" w:type="dxa"/>
          </w:tcPr>
          <w:p w:rsidR="005851CC" w:rsidRPr="0087442B" w:rsidRDefault="00C93793">
            <w:pPr>
              <w:rPr>
                <w:rFonts w:ascii="Times New Roman" w:hAnsi="Times New Roman" w:cs="Times New Roman"/>
                <w:sz w:val="24"/>
                <w:szCs w:val="24"/>
              </w:rPr>
            </w:pPr>
            <w:r w:rsidRPr="0087442B">
              <w:rPr>
                <w:rFonts w:ascii="Times New Roman" w:hAnsi="Times New Roman" w:cs="Times New Roman"/>
                <w:sz w:val="24"/>
                <w:szCs w:val="24"/>
              </w:rPr>
              <w:t>Prace pisemne</w:t>
            </w:r>
          </w:p>
        </w:tc>
        <w:tc>
          <w:tcPr>
            <w:tcW w:w="3324" w:type="dxa"/>
          </w:tcPr>
          <w:p w:rsidR="005851CC" w:rsidRPr="0087442B" w:rsidRDefault="00C93793">
            <w:pPr>
              <w:rPr>
                <w:rFonts w:ascii="Times New Roman" w:hAnsi="Times New Roman" w:cs="Times New Roman"/>
                <w:sz w:val="24"/>
                <w:szCs w:val="24"/>
                <w:lang w:val="pl-PL"/>
              </w:rPr>
            </w:pPr>
            <w:r w:rsidRPr="0087442B">
              <w:rPr>
                <w:rFonts w:ascii="Times New Roman" w:hAnsi="Times New Roman" w:cs="Times New Roman"/>
                <w:sz w:val="24"/>
                <w:szCs w:val="24"/>
                <w:lang w:val="pl-PL"/>
              </w:rPr>
              <w:t>krótkie sprawdziany, testy, kartkówki, zadania problemowe</w:t>
            </w:r>
          </w:p>
        </w:tc>
        <w:tc>
          <w:tcPr>
            <w:tcW w:w="3324" w:type="dxa"/>
          </w:tcPr>
          <w:p w:rsidR="005851CC" w:rsidRPr="0087442B" w:rsidRDefault="00C93793">
            <w:pPr>
              <w:rPr>
                <w:rFonts w:ascii="Times New Roman" w:hAnsi="Times New Roman" w:cs="Times New Roman"/>
                <w:sz w:val="24"/>
                <w:szCs w:val="24"/>
                <w:lang w:val="pl-PL"/>
              </w:rPr>
            </w:pPr>
            <w:r w:rsidRPr="0087442B">
              <w:rPr>
                <w:rFonts w:ascii="Times New Roman" w:hAnsi="Times New Roman" w:cs="Times New Roman"/>
                <w:sz w:val="24"/>
                <w:szCs w:val="24"/>
                <w:lang w:val="pl-PL"/>
              </w:rPr>
              <w:t>zakres i termin zgodnie z zasadami przyjętymi w szkole</w:t>
            </w:r>
          </w:p>
        </w:tc>
      </w:tr>
      <w:tr w:rsidR="005851CC" w:rsidRPr="00AA4427">
        <w:trPr>
          <w:jc w:val="center"/>
        </w:trPr>
        <w:tc>
          <w:tcPr>
            <w:tcW w:w="3324" w:type="dxa"/>
          </w:tcPr>
          <w:p w:rsidR="005851CC" w:rsidRPr="0087442B" w:rsidRDefault="00C93793">
            <w:pPr>
              <w:rPr>
                <w:rFonts w:ascii="Times New Roman" w:hAnsi="Times New Roman" w:cs="Times New Roman"/>
                <w:sz w:val="24"/>
                <w:szCs w:val="24"/>
              </w:rPr>
            </w:pPr>
            <w:r w:rsidRPr="0087442B">
              <w:rPr>
                <w:rFonts w:ascii="Times New Roman" w:hAnsi="Times New Roman" w:cs="Times New Roman"/>
                <w:sz w:val="24"/>
                <w:szCs w:val="24"/>
              </w:rPr>
              <w:t>Odpowiedź ustna</w:t>
            </w:r>
          </w:p>
        </w:tc>
        <w:tc>
          <w:tcPr>
            <w:tcW w:w="3324" w:type="dxa"/>
          </w:tcPr>
          <w:p w:rsidR="005851CC" w:rsidRPr="0087442B" w:rsidRDefault="00C93793">
            <w:pPr>
              <w:rPr>
                <w:rFonts w:ascii="Times New Roman" w:hAnsi="Times New Roman" w:cs="Times New Roman"/>
                <w:sz w:val="24"/>
                <w:szCs w:val="24"/>
                <w:lang w:val="pl-PL"/>
              </w:rPr>
            </w:pPr>
            <w:r w:rsidRPr="0087442B">
              <w:rPr>
                <w:rFonts w:ascii="Times New Roman" w:hAnsi="Times New Roman" w:cs="Times New Roman"/>
                <w:sz w:val="24"/>
                <w:szCs w:val="24"/>
                <w:lang w:val="pl-PL"/>
              </w:rPr>
              <w:t>wyjaśnienie pojęcia, analiza sytuacji, argumentowanie</w:t>
            </w:r>
          </w:p>
        </w:tc>
        <w:tc>
          <w:tcPr>
            <w:tcW w:w="3324" w:type="dxa"/>
          </w:tcPr>
          <w:p w:rsidR="005851CC" w:rsidRPr="0087442B" w:rsidRDefault="00C93793">
            <w:pPr>
              <w:rPr>
                <w:rFonts w:ascii="Times New Roman" w:hAnsi="Times New Roman" w:cs="Times New Roman"/>
                <w:sz w:val="24"/>
                <w:szCs w:val="24"/>
                <w:lang w:val="pl-PL"/>
              </w:rPr>
            </w:pPr>
            <w:r w:rsidRPr="0087442B">
              <w:rPr>
                <w:rFonts w:ascii="Times New Roman" w:hAnsi="Times New Roman" w:cs="Times New Roman"/>
                <w:sz w:val="24"/>
                <w:szCs w:val="24"/>
                <w:lang w:val="pl-PL"/>
              </w:rPr>
              <w:t>oceniana jest poprawność merytoryczna i sposób rozumowania</w:t>
            </w:r>
          </w:p>
        </w:tc>
      </w:tr>
      <w:tr w:rsidR="005851CC" w:rsidRPr="00AA4427">
        <w:trPr>
          <w:jc w:val="center"/>
        </w:trPr>
        <w:tc>
          <w:tcPr>
            <w:tcW w:w="3324" w:type="dxa"/>
          </w:tcPr>
          <w:p w:rsidR="005851CC" w:rsidRPr="0087442B" w:rsidRDefault="00C93793">
            <w:pPr>
              <w:rPr>
                <w:rFonts w:ascii="Times New Roman" w:hAnsi="Times New Roman" w:cs="Times New Roman"/>
                <w:sz w:val="24"/>
                <w:szCs w:val="24"/>
              </w:rPr>
            </w:pPr>
            <w:r w:rsidRPr="0087442B">
              <w:rPr>
                <w:rFonts w:ascii="Times New Roman" w:hAnsi="Times New Roman" w:cs="Times New Roman"/>
                <w:sz w:val="24"/>
                <w:szCs w:val="24"/>
              </w:rPr>
              <w:t>Praca na lekcji</w:t>
            </w:r>
          </w:p>
        </w:tc>
        <w:tc>
          <w:tcPr>
            <w:tcW w:w="3324" w:type="dxa"/>
          </w:tcPr>
          <w:p w:rsidR="005851CC" w:rsidRPr="0087442B" w:rsidRDefault="00C93793">
            <w:pPr>
              <w:rPr>
                <w:rFonts w:ascii="Times New Roman" w:hAnsi="Times New Roman" w:cs="Times New Roman"/>
                <w:sz w:val="24"/>
                <w:szCs w:val="24"/>
                <w:lang w:val="pl-PL"/>
              </w:rPr>
            </w:pPr>
            <w:r w:rsidRPr="0087442B">
              <w:rPr>
                <w:rFonts w:ascii="Times New Roman" w:hAnsi="Times New Roman" w:cs="Times New Roman"/>
                <w:sz w:val="24"/>
                <w:szCs w:val="24"/>
                <w:lang w:val="pl-PL"/>
              </w:rPr>
              <w:t>karty pracy, analiza źródeł, studium przypadku, zadania w grupie</w:t>
            </w:r>
          </w:p>
        </w:tc>
        <w:tc>
          <w:tcPr>
            <w:tcW w:w="3324" w:type="dxa"/>
          </w:tcPr>
          <w:p w:rsidR="005851CC" w:rsidRPr="0087442B" w:rsidRDefault="00C93793">
            <w:pPr>
              <w:rPr>
                <w:rFonts w:ascii="Times New Roman" w:hAnsi="Times New Roman" w:cs="Times New Roman"/>
                <w:sz w:val="24"/>
                <w:szCs w:val="24"/>
                <w:lang w:val="pl-PL"/>
              </w:rPr>
            </w:pPr>
            <w:r w:rsidRPr="0087442B">
              <w:rPr>
                <w:rFonts w:ascii="Times New Roman" w:hAnsi="Times New Roman" w:cs="Times New Roman"/>
                <w:sz w:val="24"/>
                <w:szCs w:val="24"/>
                <w:lang w:val="pl-PL"/>
              </w:rPr>
              <w:t>ocenie podlega efekt pracy i wykazane umiejętności</w:t>
            </w:r>
          </w:p>
        </w:tc>
      </w:tr>
      <w:tr w:rsidR="005851CC" w:rsidRPr="00AA4427">
        <w:trPr>
          <w:jc w:val="center"/>
        </w:trPr>
        <w:tc>
          <w:tcPr>
            <w:tcW w:w="3324" w:type="dxa"/>
          </w:tcPr>
          <w:p w:rsidR="005851CC" w:rsidRPr="0087442B" w:rsidRDefault="00C93793">
            <w:pPr>
              <w:rPr>
                <w:rFonts w:ascii="Times New Roman" w:hAnsi="Times New Roman" w:cs="Times New Roman"/>
                <w:sz w:val="24"/>
                <w:szCs w:val="24"/>
              </w:rPr>
            </w:pPr>
            <w:r w:rsidRPr="0087442B">
              <w:rPr>
                <w:rFonts w:ascii="Times New Roman" w:hAnsi="Times New Roman" w:cs="Times New Roman"/>
                <w:sz w:val="24"/>
                <w:szCs w:val="24"/>
              </w:rPr>
              <w:t>Projekt edukacyjny</w:t>
            </w:r>
          </w:p>
        </w:tc>
        <w:tc>
          <w:tcPr>
            <w:tcW w:w="3324" w:type="dxa"/>
          </w:tcPr>
          <w:p w:rsidR="005851CC" w:rsidRPr="0087442B" w:rsidRDefault="00C93793">
            <w:pPr>
              <w:rPr>
                <w:rFonts w:ascii="Times New Roman" w:hAnsi="Times New Roman" w:cs="Times New Roman"/>
                <w:sz w:val="24"/>
                <w:szCs w:val="24"/>
                <w:lang w:val="pl-PL"/>
              </w:rPr>
            </w:pPr>
            <w:r w:rsidRPr="0087442B">
              <w:rPr>
                <w:rFonts w:ascii="Times New Roman" w:hAnsi="Times New Roman" w:cs="Times New Roman"/>
                <w:sz w:val="24"/>
                <w:szCs w:val="24"/>
                <w:lang w:val="pl-PL"/>
              </w:rPr>
              <w:t>projekt indywidualny lub zespołowy, kampania, prezentacja, plakat, materiał informacyjny</w:t>
            </w:r>
          </w:p>
        </w:tc>
        <w:tc>
          <w:tcPr>
            <w:tcW w:w="3324" w:type="dxa"/>
          </w:tcPr>
          <w:p w:rsidR="005851CC" w:rsidRPr="0087442B" w:rsidRDefault="00C93793">
            <w:pPr>
              <w:rPr>
                <w:rFonts w:ascii="Times New Roman" w:hAnsi="Times New Roman" w:cs="Times New Roman"/>
                <w:sz w:val="24"/>
                <w:szCs w:val="24"/>
                <w:lang w:val="pl-PL"/>
              </w:rPr>
            </w:pPr>
            <w:r w:rsidRPr="0087442B">
              <w:rPr>
                <w:rFonts w:ascii="Times New Roman" w:hAnsi="Times New Roman" w:cs="Times New Roman"/>
                <w:sz w:val="24"/>
                <w:szCs w:val="24"/>
                <w:lang w:val="pl-PL"/>
              </w:rPr>
              <w:t>co najmniej jedna z rekomendowanych form praktycznego zastosowania wiedzy</w:t>
            </w:r>
          </w:p>
        </w:tc>
      </w:tr>
      <w:tr w:rsidR="005851CC" w:rsidRPr="00AA4427">
        <w:trPr>
          <w:jc w:val="center"/>
        </w:trPr>
        <w:tc>
          <w:tcPr>
            <w:tcW w:w="3324" w:type="dxa"/>
          </w:tcPr>
          <w:p w:rsidR="005851CC" w:rsidRPr="0087442B" w:rsidRDefault="00C93793">
            <w:pPr>
              <w:rPr>
                <w:rFonts w:ascii="Times New Roman" w:hAnsi="Times New Roman" w:cs="Times New Roman"/>
                <w:sz w:val="24"/>
                <w:szCs w:val="24"/>
              </w:rPr>
            </w:pPr>
            <w:r w:rsidRPr="0087442B">
              <w:rPr>
                <w:rFonts w:ascii="Times New Roman" w:hAnsi="Times New Roman" w:cs="Times New Roman"/>
                <w:sz w:val="24"/>
                <w:szCs w:val="24"/>
              </w:rPr>
              <w:t>Doświadczenie edukacyjne</w:t>
            </w:r>
          </w:p>
        </w:tc>
        <w:tc>
          <w:tcPr>
            <w:tcW w:w="3324" w:type="dxa"/>
          </w:tcPr>
          <w:p w:rsidR="005851CC" w:rsidRPr="0087442B" w:rsidRDefault="00C93793">
            <w:pPr>
              <w:rPr>
                <w:rFonts w:ascii="Times New Roman" w:hAnsi="Times New Roman" w:cs="Times New Roman"/>
                <w:sz w:val="24"/>
                <w:szCs w:val="24"/>
                <w:lang w:val="pl-PL"/>
              </w:rPr>
            </w:pPr>
            <w:r w:rsidRPr="0087442B">
              <w:rPr>
                <w:rFonts w:ascii="Times New Roman" w:hAnsi="Times New Roman" w:cs="Times New Roman"/>
                <w:sz w:val="24"/>
                <w:szCs w:val="24"/>
                <w:lang w:val="pl-PL"/>
              </w:rPr>
              <w:t>zadanie praktyczne, obserwacja, symulacja, analiza problemu</w:t>
            </w:r>
          </w:p>
        </w:tc>
        <w:tc>
          <w:tcPr>
            <w:tcW w:w="3324" w:type="dxa"/>
          </w:tcPr>
          <w:p w:rsidR="005851CC" w:rsidRPr="0087442B" w:rsidRDefault="00C93793">
            <w:pPr>
              <w:rPr>
                <w:rFonts w:ascii="Times New Roman" w:hAnsi="Times New Roman" w:cs="Times New Roman"/>
                <w:sz w:val="24"/>
                <w:szCs w:val="24"/>
                <w:lang w:val="pl-PL"/>
              </w:rPr>
            </w:pPr>
            <w:r w:rsidRPr="0087442B">
              <w:rPr>
                <w:rFonts w:ascii="Times New Roman" w:hAnsi="Times New Roman" w:cs="Times New Roman"/>
                <w:sz w:val="24"/>
                <w:szCs w:val="24"/>
                <w:lang w:val="pl-PL"/>
              </w:rPr>
              <w:t>oceniane według wcześniej podanych kryteriów</w:t>
            </w:r>
          </w:p>
        </w:tc>
      </w:tr>
      <w:tr w:rsidR="005851CC" w:rsidRPr="00AA4427">
        <w:trPr>
          <w:jc w:val="center"/>
        </w:trPr>
        <w:tc>
          <w:tcPr>
            <w:tcW w:w="3324" w:type="dxa"/>
          </w:tcPr>
          <w:p w:rsidR="005851CC" w:rsidRPr="0087442B" w:rsidRDefault="00C93793">
            <w:pPr>
              <w:rPr>
                <w:rFonts w:ascii="Times New Roman" w:hAnsi="Times New Roman" w:cs="Times New Roman"/>
                <w:sz w:val="24"/>
                <w:szCs w:val="24"/>
              </w:rPr>
            </w:pPr>
            <w:r w:rsidRPr="0087442B">
              <w:rPr>
                <w:rFonts w:ascii="Times New Roman" w:hAnsi="Times New Roman" w:cs="Times New Roman"/>
                <w:sz w:val="24"/>
                <w:szCs w:val="24"/>
              </w:rPr>
              <w:t>Prezentacja / wystąpienie</w:t>
            </w:r>
          </w:p>
        </w:tc>
        <w:tc>
          <w:tcPr>
            <w:tcW w:w="3324" w:type="dxa"/>
          </w:tcPr>
          <w:p w:rsidR="005851CC" w:rsidRPr="0087442B" w:rsidRDefault="00C93793">
            <w:pPr>
              <w:rPr>
                <w:rFonts w:ascii="Times New Roman" w:hAnsi="Times New Roman" w:cs="Times New Roman"/>
                <w:sz w:val="24"/>
                <w:szCs w:val="24"/>
              </w:rPr>
            </w:pPr>
            <w:r w:rsidRPr="0087442B">
              <w:rPr>
                <w:rFonts w:ascii="Times New Roman" w:hAnsi="Times New Roman" w:cs="Times New Roman"/>
                <w:sz w:val="24"/>
                <w:szCs w:val="24"/>
              </w:rPr>
              <w:t>prezentacja multimedialna, referat, debata</w:t>
            </w:r>
          </w:p>
        </w:tc>
        <w:tc>
          <w:tcPr>
            <w:tcW w:w="3324" w:type="dxa"/>
          </w:tcPr>
          <w:p w:rsidR="005851CC" w:rsidRPr="0087442B" w:rsidRDefault="00C93793">
            <w:pPr>
              <w:rPr>
                <w:rFonts w:ascii="Times New Roman" w:hAnsi="Times New Roman" w:cs="Times New Roman"/>
                <w:sz w:val="24"/>
                <w:szCs w:val="24"/>
                <w:lang w:val="pl-PL"/>
              </w:rPr>
            </w:pPr>
            <w:r w:rsidRPr="0087442B">
              <w:rPr>
                <w:rFonts w:ascii="Times New Roman" w:hAnsi="Times New Roman" w:cs="Times New Roman"/>
                <w:sz w:val="24"/>
                <w:szCs w:val="24"/>
                <w:lang w:val="pl-PL"/>
              </w:rPr>
              <w:t>ocenia się treść, argumentację, dobór źródeł i sposób prezentacji</w:t>
            </w:r>
          </w:p>
        </w:tc>
      </w:tr>
      <w:tr w:rsidR="005851CC" w:rsidRPr="00AA4427">
        <w:trPr>
          <w:jc w:val="center"/>
        </w:trPr>
        <w:tc>
          <w:tcPr>
            <w:tcW w:w="3324" w:type="dxa"/>
          </w:tcPr>
          <w:p w:rsidR="005851CC" w:rsidRPr="0087442B" w:rsidRDefault="00C93793">
            <w:pPr>
              <w:rPr>
                <w:rFonts w:ascii="Times New Roman" w:hAnsi="Times New Roman" w:cs="Times New Roman"/>
                <w:sz w:val="24"/>
                <w:szCs w:val="24"/>
              </w:rPr>
            </w:pPr>
            <w:r w:rsidRPr="0087442B">
              <w:rPr>
                <w:rFonts w:ascii="Times New Roman" w:hAnsi="Times New Roman" w:cs="Times New Roman"/>
                <w:sz w:val="24"/>
                <w:szCs w:val="24"/>
              </w:rPr>
              <w:t>Aktywność</w:t>
            </w:r>
          </w:p>
        </w:tc>
        <w:tc>
          <w:tcPr>
            <w:tcW w:w="3324" w:type="dxa"/>
          </w:tcPr>
          <w:p w:rsidR="005851CC" w:rsidRPr="0087442B" w:rsidRDefault="00C93793">
            <w:pPr>
              <w:rPr>
                <w:rFonts w:ascii="Times New Roman" w:hAnsi="Times New Roman" w:cs="Times New Roman"/>
                <w:sz w:val="24"/>
                <w:szCs w:val="24"/>
                <w:lang w:val="pl-PL"/>
              </w:rPr>
            </w:pPr>
            <w:r w:rsidRPr="0087442B">
              <w:rPr>
                <w:rFonts w:ascii="Times New Roman" w:hAnsi="Times New Roman" w:cs="Times New Roman"/>
                <w:sz w:val="24"/>
                <w:szCs w:val="24"/>
                <w:lang w:val="pl-PL"/>
              </w:rPr>
              <w:t>merytoryczny udział w dyskusji, inicjatywa, rozwiązywanie problemów</w:t>
            </w:r>
          </w:p>
        </w:tc>
        <w:tc>
          <w:tcPr>
            <w:tcW w:w="3324" w:type="dxa"/>
          </w:tcPr>
          <w:p w:rsidR="005851CC" w:rsidRPr="0087442B" w:rsidRDefault="00C93793">
            <w:pPr>
              <w:rPr>
                <w:rFonts w:ascii="Times New Roman" w:hAnsi="Times New Roman" w:cs="Times New Roman"/>
                <w:sz w:val="24"/>
                <w:szCs w:val="24"/>
                <w:lang w:val="pl-PL"/>
              </w:rPr>
            </w:pPr>
            <w:r w:rsidRPr="0087442B">
              <w:rPr>
                <w:rFonts w:ascii="Times New Roman" w:hAnsi="Times New Roman" w:cs="Times New Roman"/>
                <w:sz w:val="24"/>
                <w:szCs w:val="24"/>
                <w:lang w:val="pl-PL"/>
              </w:rPr>
              <w:t>nie ocenia się samej częstotliwości zabierania głosu</w:t>
            </w:r>
          </w:p>
        </w:tc>
      </w:tr>
    </w:tbl>
    <w:p w:rsidR="005851CC" w:rsidRPr="0087442B" w:rsidRDefault="00C93793">
      <w:pPr>
        <w:spacing w:before="160"/>
        <w:rPr>
          <w:rFonts w:ascii="Times New Roman" w:hAnsi="Times New Roman" w:cs="Times New Roman"/>
          <w:sz w:val="24"/>
          <w:szCs w:val="24"/>
          <w:lang w:val="pl-PL"/>
        </w:rPr>
      </w:pPr>
      <w:r w:rsidRPr="0087442B">
        <w:rPr>
          <w:rFonts w:ascii="Times New Roman" w:hAnsi="Times New Roman" w:cs="Times New Roman"/>
          <w:b/>
          <w:color w:val="1F4E79"/>
          <w:sz w:val="24"/>
          <w:szCs w:val="24"/>
          <w:lang w:val="pl-PL"/>
        </w:rPr>
        <w:t>V. Ogólne kryteria ocen</w:t>
      </w:r>
    </w:p>
    <w:p w:rsidR="005851CC" w:rsidRPr="0087442B" w:rsidRDefault="00C93793" w:rsidP="0087442B">
      <w:pPr>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6 – celujący: </w:t>
      </w:r>
      <w:r w:rsidRPr="0087442B">
        <w:rPr>
          <w:rFonts w:ascii="Times New Roman" w:hAnsi="Times New Roman" w:cs="Times New Roman"/>
          <w:sz w:val="24"/>
          <w:szCs w:val="24"/>
          <w:lang w:val="pl-PL"/>
        </w:rPr>
        <w:t>uczeń w pełni i swobodnie posługuje się wiedzą i umiejętnościami określonymi w programie; samodzielnie analizuje złożone problemy zdrowotne, krytycznie ocenia źródła, trafnie argumentuje, twórczo wykorzystuje wiedzę w nowych sytuacjach i wykonuje zadania o wysokim stopniu samodzielności.</w:t>
      </w:r>
    </w:p>
    <w:p w:rsidR="005851CC" w:rsidRPr="0087442B" w:rsidRDefault="00C93793" w:rsidP="0087442B">
      <w:pPr>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5 – bardzo dobry: </w:t>
      </w:r>
      <w:r w:rsidRPr="0087442B">
        <w:rPr>
          <w:rFonts w:ascii="Times New Roman" w:hAnsi="Times New Roman" w:cs="Times New Roman"/>
          <w:sz w:val="24"/>
          <w:szCs w:val="24"/>
          <w:lang w:val="pl-PL"/>
        </w:rPr>
        <w:t>uczeń opanował wymagane wiadomości i umiejętności w bardzo wysokim stopniu; samodzielnie analizuje problemy, poprawnie wyciąga wnioski, stosuje wiedzę w sytuacjach praktycznych i sprawnie korzysta z wiarygodnych źródeł.</w:t>
      </w:r>
    </w:p>
    <w:p w:rsidR="005851CC" w:rsidRPr="0087442B" w:rsidRDefault="00C93793" w:rsidP="0087442B">
      <w:pPr>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4 – dobry: </w:t>
      </w:r>
      <w:r w:rsidRPr="0087442B">
        <w:rPr>
          <w:rFonts w:ascii="Times New Roman" w:hAnsi="Times New Roman" w:cs="Times New Roman"/>
          <w:sz w:val="24"/>
          <w:szCs w:val="24"/>
          <w:lang w:val="pl-PL"/>
        </w:rPr>
        <w:t>uczeń opanował większość wiadomości i umiejętności; poprawnie wyjaśnia zależności, rozwiązuje typowe problemy, stosuje wiedzę w praktyce i popełnia jedynie nieliczne błędy.</w:t>
      </w:r>
    </w:p>
    <w:p w:rsidR="005851CC" w:rsidRPr="0087442B" w:rsidRDefault="00C93793" w:rsidP="0087442B">
      <w:pPr>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3 – dostateczny: </w:t>
      </w:r>
      <w:r w:rsidRPr="0087442B">
        <w:rPr>
          <w:rFonts w:ascii="Times New Roman" w:hAnsi="Times New Roman" w:cs="Times New Roman"/>
          <w:sz w:val="24"/>
          <w:szCs w:val="24"/>
          <w:lang w:val="pl-PL"/>
        </w:rPr>
        <w:t>uczeń opanował podstawowe wiadomości i umiejętności; rozumie najważniejsze pojęcia, wykonuje typowe zadania i przy niewielkim wsparciu stosuje wiedzę w prostych sytuacjach.</w:t>
      </w:r>
    </w:p>
    <w:p w:rsidR="005851CC" w:rsidRPr="0087442B" w:rsidRDefault="00C93793" w:rsidP="0087442B">
      <w:pPr>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2 – dopuszczający: </w:t>
      </w:r>
      <w:r w:rsidRPr="0087442B">
        <w:rPr>
          <w:rFonts w:ascii="Times New Roman" w:hAnsi="Times New Roman" w:cs="Times New Roman"/>
          <w:sz w:val="24"/>
          <w:szCs w:val="24"/>
          <w:lang w:val="pl-PL"/>
        </w:rPr>
        <w:t>uczeń opanował wiadomości i umiejętności niezbędne do dalszego kształcenia; rozpoznaje podstawowe pojęcia i zagadnienia oraz wykonuje proste zadania przy wsparciu nauczyciela.</w:t>
      </w:r>
    </w:p>
    <w:p w:rsidR="005851CC" w:rsidRPr="0087442B" w:rsidRDefault="00C93793" w:rsidP="0087442B">
      <w:pPr>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1 – niedostateczny: </w:t>
      </w:r>
      <w:r w:rsidRPr="0087442B">
        <w:rPr>
          <w:rFonts w:ascii="Times New Roman" w:hAnsi="Times New Roman" w:cs="Times New Roman"/>
          <w:sz w:val="24"/>
          <w:szCs w:val="24"/>
          <w:lang w:val="pl-PL"/>
        </w:rPr>
        <w:t>uczeń nie opanował podstawowych wiadomości i umiejętności koniecznych do dalszego uczenia się, nie wykonuje prostych zadań nawet przy wsparciu lub nie wykazuje osiągnięcia wymaganych efektów uczenia się.</w:t>
      </w:r>
    </w:p>
    <w:p w:rsidR="005851CC" w:rsidRPr="0087442B" w:rsidRDefault="00C93793">
      <w:pPr>
        <w:spacing w:before="160"/>
        <w:rPr>
          <w:rFonts w:ascii="Times New Roman" w:hAnsi="Times New Roman" w:cs="Times New Roman"/>
          <w:sz w:val="24"/>
          <w:szCs w:val="24"/>
          <w:lang w:val="pl-PL"/>
        </w:rPr>
      </w:pPr>
      <w:r w:rsidRPr="0087442B">
        <w:rPr>
          <w:rFonts w:ascii="Times New Roman" w:hAnsi="Times New Roman" w:cs="Times New Roman"/>
          <w:b/>
          <w:color w:val="1F4E79"/>
          <w:sz w:val="24"/>
          <w:szCs w:val="24"/>
          <w:lang w:val="pl-PL"/>
        </w:rPr>
        <w:t>VI. Proponowane progi procentowe</w:t>
      </w:r>
    </w:p>
    <w:p w:rsidR="005851CC" w:rsidRPr="0087442B" w:rsidRDefault="00C93793">
      <w:pPr>
        <w:rPr>
          <w:rFonts w:ascii="Times New Roman" w:hAnsi="Times New Roman" w:cs="Times New Roman"/>
          <w:sz w:val="24"/>
          <w:szCs w:val="24"/>
          <w:lang w:val="pl-PL"/>
        </w:rPr>
      </w:pPr>
      <w:r w:rsidRPr="0087442B">
        <w:rPr>
          <w:rFonts w:ascii="Times New Roman" w:hAnsi="Times New Roman" w:cs="Times New Roman"/>
          <w:sz w:val="24"/>
          <w:szCs w:val="24"/>
          <w:lang w:val="pl-PL"/>
        </w:rPr>
        <w:t>Jeżeli statut szkoły lub WZO nie określają innych progów, można przyjąć:</w:t>
      </w:r>
    </w:p>
    <w:tbl>
      <w:tblPr>
        <w:tblStyle w:val="Tabela-Siatka"/>
        <w:tblW w:w="0" w:type="auto"/>
        <w:jc w:val="center"/>
        <w:tblLook w:val="04A0" w:firstRow="1" w:lastRow="0" w:firstColumn="1" w:lastColumn="0" w:noHBand="0" w:noVBand="1"/>
      </w:tblPr>
      <w:tblGrid>
        <w:gridCol w:w="4986"/>
        <w:gridCol w:w="4986"/>
      </w:tblGrid>
      <w:tr w:rsidR="005851CC" w:rsidRPr="0087442B">
        <w:trPr>
          <w:jc w:val="center"/>
        </w:trPr>
        <w:tc>
          <w:tcPr>
            <w:tcW w:w="4986" w:type="dxa"/>
          </w:tcPr>
          <w:p w:rsidR="005851CC" w:rsidRPr="0087442B" w:rsidRDefault="00C93793">
            <w:pPr>
              <w:rPr>
                <w:rFonts w:ascii="Times New Roman" w:hAnsi="Times New Roman" w:cs="Times New Roman"/>
                <w:sz w:val="24"/>
                <w:szCs w:val="24"/>
              </w:rPr>
            </w:pPr>
            <w:r w:rsidRPr="0087442B">
              <w:rPr>
                <w:rFonts w:ascii="Times New Roman" w:hAnsi="Times New Roman" w:cs="Times New Roman"/>
                <w:b/>
                <w:sz w:val="24"/>
                <w:szCs w:val="24"/>
              </w:rPr>
              <w:t>Wynik</w:t>
            </w:r>
          </w:p>
        </w:tc>
        <w:tc>
          <w:tcPr>
            <w:tcW w:w="4986" w:type="dxa"/>
          </w:tcPr>
          <w:p w:rsidR="005851CC" w:rsidRPr="0087442B" w:rsidRDefault="00C93793">
            <w:pPr>
              <w:rPr>
                <w:rFonts w:ascii="Times New Roman" w:hAnsi="Times New Roman" w:cs="Times New Roman"/>
                <w:sz w:val="24"/>
                <w:szCs w:val="24"/>
              </w:rPr>
            </w:pPr>
            <w:r w:rsidRPr="0087442B">
              <w:rPr>
                <w:rFonts w:ascii="Times New Roman" w:hAnsi="Times New Roman" w:cs="Times New Roman"/>
                <w:b/>
                <w:sz w:val="24"/>
                <w:szCs w:val="24"/>
              </w:rPr>
              <w:t>Ocena</w:t>
            </w:r>
          </w:p>
        </w:tc>
      </w:tr>
      <w:tr w:rsidR="005851CC" w:rsidRPr="0087442B">
        <w:trPr>
          <w:jc w:val="center"/>
        </w:trPr>
        <w:tc>
          <w:tcPr>
            <w:tcW w:w="4986" w:type="dxa"/>
          </w:tcPr>
          <w:p w:rsidR="005851CC" w:rsidRPr="0087442B" w:rsidRDefault="00AA4427">
            <w:pPr>
              <w:rPr>
                <w:rFonts w:ascii="Times New Roman" w:hAnsi="Times New Roman" w:cs="Times New Roman"/>
                <w:sz w:val="24"/>
                <w:szCs w:val="24"/>
              </w:rPr>
            </w:pPr>
            <w:r>
              <w:rPr>
                <w:rFonts w:ascii="Times New Roman" w:hAnsi="Times New Roman" w:cs="Times New Roman"/>
                <w:sz w:val="24"/>
                <w:szCs w:val="24"/>
              </w:rPr>
              <w:t>0–3</w:t>
            </w:r>
            <w:bookmarkStart w:id="0" w:name="_GoBack"/>
            <w:bookmarkEnd w:id="0"/>
            <w:r w:rsidR="00C93793" w:rsidRPr="0087442B">
              <w:rPr>
                <w:rFonts w:ascii="Times New Roman" w:hAnsi="Times New Roman" w:cs="Times New Roman"/>
                <w:sz w:val="24"/>
                <w:szCs w:val="24"/>
              </w:rPr>
              <w:t>9%</w:t>
            </w:r>
          </w:p>
        </w:tc>
        <w:tc>
          <w:tcPr>
            <w:tcW w:w="4986" w:type="dxa"/>
          </w:tcPr>
          <w:p w:rsidR="005851CC" w:rsidRPr="0087442B" w:rsidRDefault="00C93793">
            <w:pPr>
              <w:rPr>
                <w:rFonts w:ascii="Times New Roman" w:hAnsi="Times New Roman" w:cs="Times New Roman"/>
                <w:sz w:val="24"/>
                <w:szCs w:val="24"/>
              </w:rPr>
            </w:pPr>
            <w:r w:rsidRPr="0087442B">
              <w:rPr>
                <w:rFonts w:ascii="Times New Roman" w:hAnsi="Times New Roman" w:cs="Times New Roman"/>
                <w:sz w:val="24"/>
                <w:szCs w:val="24"/>
              </w:rPr>
              <w:t>niedostateczny (1)</w:t>
            </w:r>
          </w:p>
        </w:tc>
      </w:tr>
      <w:tr w:rsidR="005851CC" w:rsidRPr="0087442B">
        <w:trPr>
          <w:jc w:val="center"/>
        </w:trPr>
        <w:tc>
          <w:tcPr>
            <w:tcW w:w="4986" w:type="dxa"/>
          </w:tcPr>
          <w:p w:rsidR="005851CC" w:rsidRPr="0087442B" w:rsidRDefault="00AA4427">
            <w:pPr>
              <w:rPr>
                <w:rFonts w:ascii="Times New Roman" w:hAnsi="Times New Roman" w:cs="Times New Roman"/>
                <w:sz w:val="24"/>
                <w:szCs w:val="24"/>
              </w:rPr>
            </w:pPr>
            <w:r>
              <w:rPr>
                <w:rFonts w:ascii="Times New Roman" w:hAnsi="Times New Roman" w:cs="Times New Roman"/>
                <w:sz w:val="24"/>
                <w:szCs w:val="24"/>
              </w:rPr>
              <w:t>4</w:t>
            </w:r>
            <w:r w:rsidR="0087442B">
              <w:rPr>
                <w:rFonts w:ascii="Times New Roman" w:hAnsi="Times New Roman" w:cs="Times New Roman"/>
                <w:sz w:val="24"/>
                <w:szCs w:val="24"/>
              </w:rPr>
              <w:t>0–50</w:t>
            </w:r>
            <w:r w:rsidR="00C93793" w:rsidRPr="0087442B">
              <w:rPr>
                <w:rFonts w:ascii="Times New Roman" w:hAnsi="Times New Roman" w:cs="Times New Roman"/>
                <w:sz w:val="24"/>
                <w:szCs w:val="24"/>
              </w:rPr>
              <w:t>%</w:t>
            </w:r>
          </w:p>
        </w:tc>
        <w:tc>
          <w:tcPr>
            <w:tcW w:w="4986" w:type="dxa"/>
          </w:tcPr>
          <w:p w:rsidR="005851CC" w:rsidRPr="0087442B" w:rsidRDefault="00C93793">
            <w:pPr>
              <w:rPr>
                <w:rFonts w:ascii="Times New Roman" w:hAnsi="Times New Roman" w:cs="Times New Roman"/>
                <w:sz w:val="24"/>
                <w:szCs w:val="24"/>
              </w:rPr>
            </w:pPr>
            <w:r w:rsidRPr="0087442B">
              <w:rPr>
                <w:rFonts w:ascii="Times New Roman" w:hAnsi="Times New Roman" w:cs="Times New Roman"/>
                <w:sz w:val="24"/>
                <w:szCs w:val="24"/>
              </w:rPr>
              <w:t>dopuszczający (2)</w:t>
            </w:r>
          </w:p>
        </w:tc>
      </w:tr>
      <w:tr w:rsidR="005851CC" w:rsidRPr="0087442B">
        <w:trPr>
          <w:jc w:val="center"/>
        </w:trPr>
        <w:tc>
          <w:tcPr>
            <w:tcW w:w="4986" w:type="dxa"/>
          </w:tcPr>
          <w:p w:rsidR="005851CC" w:rsidRPr="0087442B" w:rsidRDefault="00AA4427">
            <w:pPr>
              <w:rPr>
                <w:rFonts w:ascii="Times New Roman" w:hAnsi="Times New Roman" w:cs="Times New Roman"/>
                <w:sz w:val="24"/>
                <w:szCs w:val="24"/>
              </w:rPr>
            </w:pPr>
            <w:r>
              <w:rPr>
                <w:rFonts w:ascii="Times New Roman" w:hAnsi="Times New Roman" w:cs="Times New Roman"/>
                <w:sz w:val="24"/>
                <w:szCs w:val="24"/>
              </w:rPr>
              <w:t>51–7</w:t>
            </w:r>
            <w:r w:rsidR="0087442B">
              <w:rPr>
                <w:rFonts w:ascii="Times New Roman" w:hAnsi="Times New Roman" w:cs="Times New Roman"/>
                <w:sz w:val="24"/>
                <w:szCs w:val="24"/>
              </w:rPr>
              <w:t>4</w:t>
            </w:r>
            <w:r w:rsidR="00C93793" w:rsidRPr="0087442B">
              <w:rPr>
                <w:rFonts w:ascii="Times New Roman" w:hAnsi="Times New Roman" w:cs="Times New Roman"/>
                <w:sz w:val="24"/>
                <w:szCs w:val="24"/>
              </w:rPr>
              <w:t>%</w:t>
            </w:r>
          </w:p>
        </w:tc>
        <w:tc>
          <w:tcPr>
            <w:tcW w:w="4986" w:type="dxa"/>
          </w:tcPr>
          <w:p w:rsidR="005851CC" w:rsidRPr="0087442B" w:rsidRDefault="00C93793">
            <w:pPr>
              <w:rPr>
                <w:rFonts w:ascii="Times New Roman" w:hAnsi="Times New Roman" w:cs="Times New Roman"/>
                <w:sz w:val="24"/>
                <w:szCs w:val="24"/>
              </w:rPr>
            </w:pPr>
            <w:r w:rsidRPr="0087442B">
              <w:rPr>
                <w:rFonts w:ascii="Times New Roman" w:hAnsi="Times New Roman" w:cs="Times New Roman"/>
                <w:sz w:val="24"/>
                <w:szCs w:val="24"/>
              </w:rPr>
              <w:t>dostateczny (3)</w:t>
            </w:r>
          </w:p>
        </w:tc>
      </w:tr>
      <w:tr w:rsidR="005851CC" w:rsidRPr="0087442B">
        <w:trPr>
          <w:jc w:val="center"/>
        </w:trPr>
        <w:tc>
          <w:tcPr>
            <w:tcW w:w="4986" w:type="dxa"/>
          </w:tcPr>
          <w:p w:rsidR="005851CC" w:rsidRPr="0087442B" w:rsidRDefault="00AA4427">
            <w:pPr>
              <w:rPr>
                <w:rFonts w:ascii="Times New Roman" w:hAnsi="Times New Roman" w:cs="Times New Roman"/>
                <w:sz w:val="24"/>
                <w:szCs w:val="24"/>
              </w:rPr>
            </w:pPr>
            <w:r>
              <w:rPr>
                <w:rFonts w:ascii="Times New Roman" w:hAnsi="Times New Roman" w:cs="Times New Roman"/>
                <w:sz w:val="24"/>
                <w:szCs w:val="24"/>
              </w:rPr>
              <w:t>75–89</w:t>
            </w:r>
            <w:r w:rsidR="00C93793" w:rsidRPr="0087442B">
              <w:rPr>
                <w:rFonts w:ascii="Times New Roman" w:hAnsi="Times New Roman" w:cs="Times New Roman"/>
                <w:sz w:val="24"/>
                <w:szCs w:val="24"/>
              </w:rPr>
              <w:t>%</w:t>
            </w:r>
          </w:p>
        </w:tc>
        <w:tc>
          <w:tcPr>
            <w:tcW w:w="4986" w:type="dxa"/>
          </w:tcPr>
          <w:p w:rsidR="005851CC" w:rsidRPr="0087442B" w:rsidRDefault="00C93793">
            <w:pPr>
              <w:rPr>
                <w:rFonts w:ascii="Times New Roman" w:hAnsi="Times New Roman" w:cs="Times New Roman"/>
                <w:sz w:val="24"/>
                <w:szCs w:val="24"/>
              </w:rPr>
            </w:pPr>
            <w:r w:rsidRPr="0087442B">
              <w:rPr>
                <w:rFonts w:ascii="Times New Roman" w:hAnsi="Times New Roman" w:cs="Times New Roman"/>
                <w:sz w:val="24"/>
                <w:szCs w:val="24"/>
              </w:rPr>
              <w:t>dobry (4)</w:t>
            </w:r>
          </w:p>
        </w:tc>
      </w:tr>
      <w:tr w:rsidR="005851CC" w:rsidRPr="0087442B">
        <w:trPr>
          <w:jc w:val="center"/>
        </w:trPr>
        <w:tc>
          <w:tcPr>
            <w:tcW w:w="4986" w:type="dxa"/>
          </w:tcPr>
          <w:p w:rsidR="005851CC" w:rsidRPr="0087442B" w:rsidRDefault="00AA4427">
            <w:pPr>
              <w:rPr>
                <w:rFonts w:ascii="Times New Roman" w:hAnsi="Times New Roman" w:cs="Times New Roman"/>
                <w:sz w:val="24"/>
                <w:szCs w:val="24"/>
              </w:rPr>
            </w:pPr>
            <w:r>
              <w:rPr>
                <w:rFonts w:ascii="Times New Roman" w:hAnsi="Times New Roman" w:cs="Times New Roman"/>
                <w:sz w:val="24"/>
                <w:szCs w:val="24"/>
              </w:rPr>
              <w:t>90</w:t>
            </w:r>
            <w:r w:rsidR="0087442B">
              <w:rPr>
                <w:rFonts w:ascii="Times New Roman" w:hAnsi="Times New Roman" w:cs="Times New Roman"/>
                <w:sz w:val="24"/>
                <w:szCs w:val="24"/>
              </w:rPr>
              <w:t>–97</w:t>
            </w:r>
            <w:r w:rsidR="00C93793" w:rsidRPr="0087442B">
              <w:rPr>
                <w:rFonts w:ascii="Times New Roman" w:hAnsi="Times New Roman" w:cs="Times New Roman"/>
                <w:sz w:val="24"/>
                <w:szCs w:val="24"/>
              </w:rPr>
              <w:t>%</w:t>
            </w:r>
          </w:p>
        </w:tc>
        <w:tc>
          <w:tcPr>
            <w:tcW w:w="4986" w:type="dxa"/>
          </w:tcPr>
          <w:p w:rsidR="005851CC" w:rsidRPr="0087442B" w:rsidRDefault="00C93793">
            <w:pPr>
              <w:rPr>
                <w:rFonts w:ascii="Times New Roman" w:hAnsi="Times New Roman" w:cs="Times New Roman"/>
                <w:sz w:val="24"/>
                <w:szCs w:val="24"/>
              </w:rPr>
            </w:pPr>
            <w:r w:rsidRPr="0087442B">
              <w:rPr>
                <w:rFonts w:ascii="Times New Roman" w:hAnsi="Times New Roman" w:cs="Times New Roman"/>
                <w:sz w:val="24"/>
                <w:szCs w:val="24"/>
              </w:rPr>
              <w:t>bardzo dobry (5)</w:t>
            </w:r>
          </w:p>
        </w:tc>
      </w:tr>
      <w:tr w:rsidR="005851CC" w:rsidRPr="0087442B">
        <w:trPr>
          <w:jc w:val="center"/>
        </w:trPr>
        <w:tc>
          <w:tcPr>
            <w:tcW w:w="4986" w:type="dxa"/>
          </w:tcPr>
          <w:p w:rsidR="005851CC" w:rsidRPr="0087442B" w:rsidRDefault="0087442B">
            <w:pPr>
              <w:rPr>
                <w:rFonts w:ascii="Times New Roman" w:hAnsi="Times New Roman" w:cs="Times New Roman"/>
                <w:sz w:val="24"/>
                <w:szCs w:val="24"/>
              </w:rPr>
            </w:pPr>
            <w:r>
              <w:rPr>
                <w:rFonts w:ascii="Times New Roman" w:hAnsi="Times New Roman" w:cs="Times New Roman"/>
                <w:sz w:val="24"/>
                <w:szCs w:val="24"/>
              </w:rPr>
              <w:t>98</w:t>
            </w:r>
            <w:r w:rsidR="00C93793" w:rsidRPr="0087442B">
              <w:rPr>
                <w:rFonts w:ascii="Times New Roman" w:hAnsi="Times New Roman" w:cs="Times New Roman"/>
                <w:sz w:val="24"/>
                <w:szCs w:val="24"/>
              </w:rPr>
              <w:t>–100%</w:t>
            </w:r>
          </w:p>
        </w:tc>
        <w:tc>
          <w:tcPr>
            <w:tcW w:w="4986" w:type="dxa"/>
          </w:tcPr>
          <w:p w:rsidR="005851CC" w:rsidRPr="0087442B" w:rsidRDefault="00C93793">
            <w:pPr>
              <w:rPr>
                <w:rFonts w:ascii="Times New Roman" w:hAnsi="Times New Roman" w:cs="Times New Roman"/>
                <w:sz w:val="24"/>
                <w:szCs w:val="24"/>
              </w:rPr>
            </w:pPr>
            <w:r w:rsidRPr="0087442B">
              <w:rPr>
                <w:rFonts w:ascii="Times New Roman" w:hAnsi="Times New Roman" w:cs="Times New Roman"/>
                <w:sz w:val="24"/>
                <w:szCs w:val="24"/>
              </w:rPr>
              <w:t>celujący (6)</w:t>
            </w:r>
          </w:p>
        </w:tc>
      </w:tr>
    </w:tbl>
    <w:p w:rsidR="005851CC" w:rsidRPr="0087442B" w:rsidRDefault="00C93793">
      <w:pPr>
        <w:spacing w:before="160"/>
        <w:rPr>
          <w:rFonts w:ascii="Times New Roman" w:hAnsi="Times New Roman" w:cs="Times New Roman"/>
          <w:sz w:val="24"/>
          <w:szCs w:val="24"/>
        </w:rPr>
      </w:pPr>
      <w:r w:rsidRPr="0087442B">
        <w:rPr>
          <w:rFonts w:ascii="Times New Roman" w:hAnsi="Times New Roman" w:cs="Times New Roman"/>
          <w:b/>
          <w:color w:val="1F4E79"/>
          <w:sz w:val="24"/>
          <w:szCs w:val="24"/>
        </w:rPr>
        <w:t>VII. Kryteria oceny projektu edukacyjnego</w:t>
      </w:r>
    </w:p>
    <w:p w:rsidR="005851CC" w:rsidRPr="0087442B" w:rsidRDefault="00C93793">
      <w:pPr>
        <w:ind w:left="283" w:hanging="142"/>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zgodność treści z tematem i poprawność merytoryczna;</w:t>
      </w:r>
    </w:p>
    <w:p w:rsidR="005851CC" w:rsidRPr="0087442B" w:rsidRDefault="00C93793">
      <w:pPr>
        <w:ind w:left="283" w:hanging="142"/>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wykorzystanie wiarygodnych i aktualnych źródeł informacji;</w:t>
      </w:r>
    </w:p>
    <w:p w:rsidR="005851CC" w:rsidRPr="0087442B" w:rsidRDefault="00C93793">
      <w:pPr>
        <w:ind w:left="283" w:hanging="142"/>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samodzielność, pomysłowość i praktyczne zastosowanie wiedzy;</w:t>
      </w:r>
    </w:p>
    <w:p w:rsidR="005851CC" w:rsidRPr="0087442B" w:rsidRDefault="00C93793">
      <w:pPr>
        <w:ind w:left="283" w:hanging="142"/>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logiczna struktura, czytelność i estetyka opracowania;</w:t>
      </w:r>
    </w:p>
    <w:p w:rsidR="005851CC" w:rsidRPr="0087442B" w:rsidRDefault="00C93793">
      <w:pPr>
        <w:ind w:left="283" w:hanging="142"/>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umiejętność prezentowania wniosków i odpowiadania na pytania;</w:t>
      </w:r>
    </w:p>
    <w:p w:rsidR="005851CC" w:rsidRPr="0087442B" w:rsidRDefault="00C93793">
      <w:pPr>
        <w:ind w:left="283" w:hanging="142"/>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w projekcie zespołowym – współpraca i wywiązywanie się z przydzielonych zadań.</w:t>
      </w:r>
    </w:p>
    <w:p w:rsidR="005851CC" w:rsidRPr="0087442B" w:rsidRDefault="00C93793" w:rsidP="0087442B">
      <w:pPr>
        <w:jc w:val="both"/>
        <w:rPr>
          <w:rFonts w:ascii="Times New Roman" w:hAnsi="Times New Roman" w:cs="Times New Roman"/>
          <w:sz w:val="24"/>
          <w:szCs w:val="24"/>
          <w:lang w:val="pl-PL"/>
        </w:rPr>
      </w:pPr>
      <w:r w:rsidRPr="0087442B">
        <w:rPr>
          <w:rFonts w:ascii="Times New Roman" w:hAnsi="Times New Roman" w:cs="Times New Roman"/>
          <w:sz w:val="24"/>
          <w:szCs w:val="24"/>
          <w:lang w:val="pl-PL"/>
        </w:rPr>
        <w:t>Nauczyciel przed rozpoczęciem projektu podaje uczniom kryteria sukcesu oraz sposób jego oceniania.</w:t>
      </w:r>
    </w:p>
    <w:p w:rsidR="005851CC" w:rsidRPr="0087442B" w:rsidRDefault="00C93793">
      <w:pPr>
        <w:spacing w:before="160"/>
        <w:rPr>
          <w:rFonts w:ascii="Times New Roman" w:hAnsi="Times New Roman" w:cs="Times New Roman"/>
          <w:sz w:val="24"/>
          <w:szCs w:val="24"/>
          <w:lang w:val="pl-PL"/>
        </w:rPr>
      </w:pPr>
      <w:r w:rsidRPr="0087442B">
        <w:rPr>
          <w:rFonts w:ascii="Times New Roman" w:hAnsi="Times New Roman" w:cs="Times New Roman"/>
          <w:b/>
          <w:color w:val="1F4E79"/>
          <w:sz w:val="24"/>
          <w:szCs w:val="24"/>
          <w:lang w:val="pl-PL"/>
        </w:rPr>
        <w:t>VIII. Zasady poprawiania ocen i uzupełniania zaległości</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Uczeń ma prawo poprawić ocenę na zasadach określonych w statucie szkoły/WZO; nauczyciel ustala termin i formę poprawy.</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Uczeń nieobecny na zapowiedzianej pracy pisemnej lub obowiązkowym zadaniu ustala z nauczycielem termin jego wykonania.</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Przy dłuższej usprawiedliwionej nieobecności zakres i termin uzupełnienia materiału są ustalane indywidualnie.</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Uczeń ma możliwość uzyskania wyjaśnienia kryteriów oraz informacji zwrotnej dotyczącej wykonanej pracy.</w:t>
      </w:r>
    </w:p>
    <w:p w:rsidR="005851CC" w:rsidRPr="0087442B" w:rsidRDefault="00C93793">
      <w:pPr>
        <w:spacing w:before="160"/>
        <w:rPr>
          <w:rFonts w:ascii="Times New Roman" w:hAnsi="Times New Roman" w:cs="Times New Roman"/>
          <w:sz w:val="24"/>
          <w:szCs w:val="24"/>
          <w:lang w:val="pl-PL"/>
        </w:rPr>
      </w:pPr>
      <w:r w:rsidRPr="0087442B">
        <w:rPr>
          <w:rFonts w:ascii="Times New Roman" w:hAnsi="Times New Roman" w:cs="Times New Roman"/>
          <w:b/>
          <w:color w:val="1F4E79"/>
          <w:sz w:val="24"/>
          <w:szCs w:val="24"/>
          <w:lang w:val="pl-PL"/>
        </w:rPr>
        <w:t>IX. Zasady oceniania aktywności i pracy zespołowej</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Aktywność jest oceniana za merytoryczny wkład, a nie za osobiste poglądy ucznia.</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W pracy zespołowej można oceniać zarówno efekt wspólny, jak i indywidualny wkład ucznia.</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Brak zgody na ujawnianie prywatnych doświadczeń lub opinii dotyczących spraw osobistych nie może obniżać oceny.</w:t>
      </w:r>
    </w:p>
    <w:p w:rsidR="005851CC" w:rsidRPr="0087442B" w:rsidRDefault="00C93793" w:rsidP="0087442B">
      <w:pPr>
        <w:ind w:left="283" w:hanging="142"/>
        <w:jc w:val="both"/>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Podczas dyskusji obowiązują zasady szacunku, niedyskryminacji, ochrony godności i prywatności.</w:t>
      </w:r>
    </w:p>
    <w:p w:rsidR="005851CC" w:rsidRPr="0087442B" w:rsidRDefault="00C93793">
      <w:pPr>
        <w:spacing w:before="160"/>
        <w:rPr>
          <w:rFonts w:ascii="Times New Roman" w:hAnsi="Times New Roman" w:cs="Times New Roman"/>
          <w:sz w:val="24"/>
          <w:szCs w:val="24"/>
          <w:lang w:val="pl-PL"/>
        </w:rPr>
      </w:pPr>
      <w:r w:rsidRPr="0087442B">
        <w:rPr>
          <w:rFonts w:ascii="Times New Roman" w:hAnsi="Times New Roman" w:cs="Times New Roman"/>
          <w:b/>
          <w:color w:val="1F4E79"/>
          <w:sz w:val="24"/>
          <w:szCs w:val="24"/>
          <w:lang w:val="pl-PL"/>
        </w:rPr>
        <w:t>X. Dostosowanie wymagań edukacyjnych</w:t>
      </w:r>
    </w:p>
    <w:p w:rsidR="005851CC" w:rsidRPr="0087442B" w:rsidRDefault="00C93793" w:rsidP="0087442B">
      <w:pPr>
        <w:jc w:val="both"/>
        <w:rPr>
          <w:rFonts w:ascii="Times New Roman" w:hAnsi="Times New Roman" w:cs="Times New Roman"/>
          <w:sz w:val="24"/>
          <w:szCs w:val="24"/>
          <w:lang w:val="pl-PL"/>
        </w:rPr>
      </w:pPr>
      <w:r w:rsidRPr="0087442B">
        <w:rPr>
          <w:rFonts w:ascii="Times New Roman" w:hAnsi="Times New Roman" w:cs="Times New Roman"/>
          <w:sz w:val="24"/>
          <w:szCs w:val="24"/>
          <w:lang w:val="pl-PL"/>
        </w:rPr>
        <w:t>Nauczyciel dostosowuje wymagania edukacyjne oraz sposób sprawdzania osiągnięć do indywidualnych potrzeb psychofizycznych i edukacyjnych ucznia, zgodnie z opinią lub orzeczeniem poradni psychologiczno-pedagogicznej oraz obowiązującymi przepisami. Dostosowanie może dotyczyć m.in. czasu pracy, formy odpowiedzi, sposobu prezentacji zadania, liczby poleceń, czytelności materiałów i wsparcia w organizacji pracy, bez obniżania kluczowych wymagań wynikających z podstawy programowej.</w:t>
      </w:r>
    </w:p>
    <w:p w:rsidR="005851CC" w:rsidRPr="0087442B" w:rsidRDefault="00C93793">
      <w:pPr>
        <w:spacing w:before="160"/>
        <w:rPr>
          <w:rFonts w:ascii="Times New Roman" w:hAnsi="Times New Roman" w:cs="Times New Roman"/>
          <w:sz w:val="24"/>
          <w:szCs w:val="24"/>
          <w:lang w:val="pl-PL"/>
        </w:rPr>
      </w:pPr>
      <w:r w:rsidRPr="0087442B">
        <w:rPr>
          <w:rFonts w:ascii="Times New Roman" w:hAnsi="Times New Roman" w:cs="Times New Roman"/>
          <w:b/>
          <w:color w:val="1F4E79"/>
          <w:sz w:val="24"/>
          <w:szCs w:val="24"/>
          <w:lang w:val="pl-PL"/>
        </w:rPr>
        <w:t>XI. Ustalanie oceny śródrocznej i rocznej</w:t>
      </w:r>
    </w:p>
    <w:p w:rsidR="005851CC" w:rsidRPr="0087442B" w:rsidRDefault="00C93793" w:rsidP="0087442B">
      <w:pPr>
        <w:jc w:val="both"/>
        <w:rPr>
          <w:rFonts w:ascii="Times New Roman" w:hAnsi="Times New Roman" w:cs="Times New Roman"/>
          <w:sz w:val="24"/>
          <w:szCs w:val="24"/>
          <w:lang w:val="pl-PL"/>
        </w:rPr>
      </w:pPr>
      <w:r w:rsidRPr="0087442B">
        <w:rPr>
          <w:rFonts w:ascii="Times New Roman" w:hAnsi="Times New Roman" w:cs="Times New Roman"/>
          <w:sz w:val="24"/>
          <w:szCs w:val="24"/>
          <w:lang w:val="pl-PL"/>
        </w:rPr>
        <w:t>Ocena klasyfikacyjna wynika ze stopnia opanowania przez ucznia wiadomości i umiejętności określonych w wymaganiach edukacyjnych. Nie powinna być prostą średnią arytmetyczną ocen bieżących. Przy jej ustalaniu nauczyciel bierze pod uwagę różnorodne formy aktywności, postęp ucznia, samodzielność, jakość wykonywanych zadań oraz osiągnięcie kluczowych efektów uczenia się.</w:t>
      </w:r>
    </w:p>
    <w:p w:rsidR="005851CC" w:rsidRPr="0087442B" w:rsidRDefault="00C93793">
      <w:pPr>
        <w:spacing w:before="160"/>
        <w:rPr>
          <w:rFonts w:ascii="Times New Roman" w:hAnsi="Times New Roman" w:cs="Times New Roman"/>
          <w:sz w:val="24"/>
          <w:szCs w:val="24"/>
          <w:lang w:val="pl-PL"/>
        </w:rPr>
      </w:pPr>
      <w:r w:rsidRPr="0087442B">
        <w:rPr>
          <w:rFonts w:ascii="Times New Roman" w:hAnsi="Times New Roman" w:cs="Times New Roman"/>
          <w:b/>
          <w:color w:val="1F4E79"/>
          <w:sz w:val="24"/>
          <w:szCs w:val="24"/>
          <w:lang w:val="pl-PL"/>
        </w:rPr>
        <w:t>XII. Informowanie uczniów i rodziców</w:t>
      </w:r>
    </w:p>
    <w:p w:rsidR="005851CC" w:rsidRPr="0087442B" w:rsidRDefault="00C93793">
      <w:pPr>
        <w:ind w:left="283" w:hanging="142"/>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Na początku roku szkolnego nauczyciel przedstawia uczniom wymagania edukacyjne, sposoby sprawdzania osiągnięć oraz warunki i tryb uzyskania wyższej niż przewidywana rocznej oceny klasyfikacyjnej.</w:t>
      </w:r>
    </w:p>
    <w:p w:rsidR="005851CC" w:rsidRPr="0087442B" w:rsidRDefault="00C93793">
      <w:pPr>
        <w:ind w:left="283" w:hanging="142"/>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Oceny są jawne dla ucznia i jego rodziców/opiekunów.</w:t>
      </w:r>
    </w:p>
    <w:p w:rsidR="005851CC" w:rsidRPr="0087442B" w:rsidRDefault="00C93793">
      <w:pPr>
        <w:ind w:left="283" w:hanging="142"/>
        <w:rPr>
          <w:rFonts w:ascii="Times New Roman" w:hAnsi="Times New Roman" w:cs="Times New Roman"/>
          <w:sz w:val="24"/>
          <w:szCs w:val="24"/>
          <w:lang w:val="pl-PL"/>
        </w:rPr>
      </w:pPr>
      <w:r w:rsidRPr="0087442B">
        <w:rPr>
          <w:rFonts w:ascii="Times New Roman" w:hAnsi="Times New Roman" w:cs="Times New Roman"/>
          <w:b/>
          <w:sz w:val="24"/>
          <w:szCs w:val="24"/>
          <w:lang w:val="pl-PL"/>
        </w:rPr>
        <w:t xml:space="preserve">• </w:t>
      </w:r>
      <w:r w:rsidRPr="0087442B">
        <w:rPr>
          <w:rFonts w:ascii="Times New Roman" w:hAnsi="Times New Roman" w:cs="Times New Roman"/>
          <w:sz w:val="24"/>
          <w:szCs w:val="24"/>
          <w:lang w:val="pl-PL"/>
        </w:rPr>
        <w:t>Uczeń otrzymuje informację zwrotną umożliwiającą dalszy rozwój.</w:t>
      </w:r>
    </w:p>
    <w:p w:rsidR="005851CC" w:rsidRPr="0087442B" w:rsidRDefault="00C93793">
      <w:pPr>
        <w:spacing w:before="160"/>
        <w:rPr>
          <w:rFonts w:ascii="Times New Roman" w:hAnsi="Times New Roman" w:cs="Times New Roman"/>
          <w:sz w:val="24"/>
          <w:szCs w:val="24"/>
          <w:lang w:val="pl-PL"/>
        </w:rPr>
      </w:pPr>
      <w:r w:rsidRPr="0087442B">
        <w:rPr>
          <w:rFonts w:ascii="Times New Roman" w:hAnsi="Times New Roman" w:cs="Times New Roman"/>
          <w:b/>
          <w:color w:val="1F4E79"/>
          <w:sz w:val="24"/>
          <w:szCs w:val="24"/>
          <w:lang w:val="pl-PL"/>
        </w:rPr>
        <w:t>XIII. Postanowienia końcowe</w:t>
      </w:r>
    </w:p>
    <w:p w:rsidR="005851CC" w:rsidRPr="0087442B" w:rsidRDefault="00C93793">
      <w:pPr>
        <w:rPr>
          <w:rFonts w:ascii="Times New Roman" w:hAnsi="Times New Roman" w:cs="Times New Roman"/>
          <w:sz w:val="24"/>
          <w:szCs w:val="24"/>
          <w:lang w:val="pl-PL"/>
        </w:rPr>
      </w:pPr>
      <w:r w:rsidRPr="0087442B">
        <w:rPr>
          <w:rFonts w:ascii="Times New Roman" w:hAnsi="Times New Roman" w:cs="Times New Roman"/>
          <w:sz w:val="24"/>
          <w:szCs w:val="24"/>
          <w:lang w:val="pl-PL"/>
        </w:rPr>
        <w:t>PSO stanowi uszczegółowienie wewnątrzszkolnych zasad oceniania. W sprawach nieuregulowanych niniejszym dokumentem stosuje się przepisy prawa oświatowego oraz statut szkoły. Dokument może zostać dostosowany do organizacji pracy szkoły, przyjętego programu nauczania i wykorzystywanego podręcznika, pod warunkiem zachowania wymagań podstawy programowej.</w:t>
      </w:r>
    </w:p>
    <w:p w:rsidR="005851CC" w:rsidRPr="0087442B" w:rsidRDefault="005851CC">
      <w:pPr>
        <w:rPr>
          <w:rFonts w:ascii="Times New Roman" w:hAnsi="Times New Roman" w:cs="Times New Roman"/>
          <w:sz w:val="24"/>
          <w:szCs w:val="24"/>
          <w:lang w:val="pl-PL"/>
        </w:rPr>
      </w:pPr>
    </w:p>
    <w:p w:rsidR="005851CC" w:rsidRPr="00AA4427" w:rsidRDefault="005851CC">
      <w:pPr>
        <w:rPr>
          <w:rFonts w:ascii="Times New Roman" w:hAnsi="Times New Roman" w:cs="Times New Roman"/>
          <w:sz w:val="24"/>
          <w:szCs w:val="24"/>
          <w:lang w:val="pl-PL"/>
        </w:rPr>
      </w:pPr>
    </w:p>
    <w:sectPr w:rsidR="005851CC" w:rsidRPr="00AA4427" w:rsidSect="00034616">
      <w:footerReference w:type="default" r:id="rId8"/>
      <w:pgSz w:w="12240" w:h="15840"/>
      <w:pgMar w:top="1020" w:right="1134" w:bottom="907"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50E" w:rsidRDefault="0018150E">
      <w:pPr>
        <w:spacing w:after="0" w:line="240" w:lineRule="auto"/>
      </w:pPr>
      <w:r>
        <w:separator/>
      </w:r>
    </w:p>
  </w:endnote>
  <w:endnote w:type="continuationSeparator" w:id="0">
    <w:p w:rsidR="0018150E" w:rsidRDefault="00181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1CC" w:rsidRPr="0087442B" w:rsidRDefault="00C93793">
    <w:pPr>
      <w:pStyle w:val="Stopka"/>
      <w:jc w:val="center"/>
      <w:rPr>
        <w:lang w:val="pl-PL"/>
      </w:rPr>
    </w:pPr>
    <w:r w:rsidRPr="0087442B">
      <w:rPr>
        <w:sz w:val="16"/>
        <w:lang w:val="pl-PL"/>
      </w:rPr>
      <w:t>Przedmiotowy system oceniania – Edukacja zdrowotna – szkoła ponadpodstawowa – 2026/2027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50E" w:rsidRDefault="0018150E">
      <w:pPr>
        <w:spacing w:after="0" w:line="240" w:lineRule="auto"/>
      </w:pPr>
      <w:r>
        <w:separator/>
      </w:r>
    </w:p>
  </w:footnote>
  <w:footnote w:type="continuationSeparator" w:id="0">
    <w:p w:rsidR="0018150E" w:rsidRDefault="001815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8150E"/>
    <w:rsid w:val="0029639D"/>
    <w:rsid w:val="00326F90"/>
    <w:rsid w:val="005851CC"/>
    <w:rsid w:val="0087442B"/>
    <w:rsid w:val="00AA1D8D"/>
    <w:rsid w:val="00AA4427"/>
    <w:rsid w:val="00B47730"/>
    <w:rsid w:val="00C9379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CE5778F-40C8-4634-9ACA-DAB722B5C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C693F"/>
    <w:pPr>
      <w:spacing w:after="80"/>
    </w:pPr>
    <w:rPr>
      <w:rFonts w:ascii="Arial" w:hAnsi="Arial"/>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E488A3-D32D-4495-956F-A7223FBBE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1211</Words>
  <Characters>7272</Characters>
  <Application>Microsoft Office Word</Application>
  <DocSecurity>0</DocSecurity>
  <Lines>60</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8467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Vida Tumialis</cp:lastModifiedBy>
  <cp:revision>3</cp:revision>
  <dcterms:created xsi:type="dcterms:W3CDTF">2013-12-23T23:15:00Z</dcterms:created>
  <dcterms:modified xsi:type="dcterms:W3CDTF">2026-09-13T16:40:00Z</dcterms:modified>
  <cp:category/>
</cp:coreProperties>
</file>